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5A" w:rsidRPr="002F5199" w:rsidRDefault="00ED21B5">
      <w:pPr>
        <w:rPr>
          <w:b/>
        </w:rPr>
      </w:pPr>
      <w:r w:rsidRPr="000E52A8">
        <w:rPr>
          <w:b/>
        </w:rPr>
        <w:t>RECLAMACIÓN</w:t>
      </w:r>
      <w:r w:rsidR="000E52A8">
        <w:rPr>
          <w:b/>
        </w:rPr>
        <w:t xml:space="preserve"> </w:t>
      </w:r>
      <w:r w:rsidRPr="000E52A8">
        <w:rPr>
          <w:b/>
        </w:rPr>
        <w:t>VERANOS DE 2014 Y 2015</w:t>
      </w:r>
      <w:r w:rsidR="00041F11">
        <w:rPr>
          <w:b/>
        </w:rPr>
        <w:t xml:space="preserve"> POR EL PROFESORADO INTERINO.</w:t>
      </w:r>
      <w:r w:rsidR="002F5199">
        <w:rPr>
          <w:b/>
        </w:rPr>
        <w:t xml:space="preserve"> (</w:t>
      </w:r>
      <w:r w:rsidR="002F5199" w:rsidRPr="002F5199">
        <w:rPr>
          <w:b/>
        </w:rPr>
        <w:t>Noviembre de 2018.</w:t>
      </w:r>
      <w:r w:rsidR="002F5199">
        <w:rPr>
          <w:b/>
        </w:rPr>
        <w:t>)</w:t>
      </w:r>
    </w:p>
    <w:p w:rsidR="00ED21B5" w:rsidRDefault="00ED21B5">
      <w:r>
        <w:t xml:space="preserve">En </w:t>
      </w:r>
      <w:r w:rsidR="00C05ABD">
        <w:t>junio</w:t>
      </w:r>
      <w:r>
        <w:t xml:space="preserve"> de 2018, con ayuda de los abogados del sindicato, muchas interinas hemos reclamado mediante un </w:t>
      </w:r>
      <w:r w:rsidRPr="00ED21B5">
        <w:rPr>
          <w:b/>
        </w:rPr>
        <w:t>escrito a la Administración</w:t>
      </w:r>
      <w:r>
        <w:t xml:space="preserve"> </w:t>
      </w:r>
      <w:r w:rsidRPr="00ED21B5">
        <w:rPr>
          <w:b/>
        </w:rPr>
        <w:t>educativa</w:t>
      </w:r>
      <w:r>
        <w:t xml:space="preserve"> la remuneración de los meses de verano de 2014 y 2015, así como el reconocimiento de este tiempo a efectos de experiencia y antigüedad. </w:t>
      </w:r>
    </w:p>
    <w:p w:rsidR="00ED21B5" w:rsidRDefault="00ED21B5">
      <w:r>
        <w:t xml:space="preserve">Este es el momento de dar el </w:t>
      </w:r>
      <w:r w:rsidRPr="00C05ABD">
        <w:rPr>
          <w:b/>
        </w:rPr>
        <w:t>segundo paso</w:t>
      </w:r>
      <w:r>
        <w:t xml:space="preserve">, de continuar con el </w:t>
      </w:r>
      <w:r w:rsidRPr="00ED21B5">
        <w:rPr>
          <w:b/>
        </w:rPr>
        <w:t>RECURSO DE ALZADA</w:t>
      </w:r>
      <w:r>
        <w:t xml:space="preserve">. </w:t>
      </w:r>
    </w:p>
    <w:p w:rsidR="002F5199" w:rsidRPr="002F5199" w:rsidRDefault="002F5199" w:rsidP="002F5199">
      <w:pPr>
        <w:pBdr>
          <w:top w:val="single" w:sz="4" w:space="1" w:color="auto"/>
          <w:left w:val="single" w:sz="4" w:space="4" w:color="auto"/>
          <w:bottom w:val="single" w:sz="4" w:space="1" w:color="auto"/>
          <w:right w:val="single" w:sz="4" w:space="4" w:color="auto"/>
        </w:pBdr>
        <w:rPr>
          <w:b/>
          <w:color w:val="FF0000"/>
        </w:rPr>
      </w:pPr>
      <w:r w:rsidRPr="002F5199">
        <w:rPr>
          <w:b/>
          <w:color w:val="FF0000"/>
        </w:rPr>
        <w:t xml:space="preserve">Modificación de la </w:t>
      </w:r>
      <w:r>
        <w:rPr>
          <w:b/>
          <w:color w:val="FF0000"/>
        </w:rPr>
        <w:t>situación</w:t>
      </w:r>
      <w:r w:rsidRPr="002F5199">
        <w:rPr>
          <w:b/>
          <w:color w:val="FF0000"/>
        </w:rPr>
        <w:t xml:space="preserve"> (final de diciembre de 2018)</w:t>
      </w:r>
      <w:r>
        <w:rPr>
          <w:b/>
          <w:color w:val="FF0000"/>
        </w:rPr>
        <w:t>:</w:t>
      </w:r>
    </w:p>
    <w:p w:rsidR="002F5199" w:rsidRPr="002F5199" w:rsidRDefault="002F5199" w:rsidP="002F5199">
      <w:pPr>
        <w:pBdr>
          <w:top w:val="single" w:sz="4" w:space="1" w:color="auto"/>
          <w:left w:val="single" w:sz="4" w:space="4" w:color="auto"/>
          <w:bottom w:val="single" w:sz="4" w:space="1" w:color="auto"/>
          <w:right w:val="single" w:sz="4" w:space="4" w:color="auto"/>
        </w:pBdr>
        <w:rPr>
          <w:color w:val="FF0000"/>
        </w:rPr>
      </w:pPr>
      <w:r w:rsidRPr="002F5199">
        <w:rPr>
          <w:color w:val="FF0000"/>
        </w:rPr>
        <w:t xml:space="preserve">La conclusión del abogado, después de las últimas sentencias del Tribunal de Justicia de la Unión Europea y la jurisprudencia en los últimos meses, es que las posibilidades de éxito son muy escasas. No ve inconveniente, eso sí, en agotar la vía administrativa (recurso de alzada), pero en ningún caso llegar a juicio, no llegar al contencioso administrativo. </w:t>
      </w:r>
      <w:r w:rsidRPr="002F5199">
        <w:rPr>
          <w:b/>
          <w:bCs/>
          <w:color w:val="FF0000"/>
        </w:rPr>
        <w:t>Por el RECURSO DE ALZADA el abogado no nos va a cobrar nada a las personas afiliadas</w:t>
      </w:r>
      <w:r w:rsidRPr="002F5199">
        <w:rPr>
          <w:color w:val="FF0000"/>
        </w:rPr>
        <w:t xml:space="preserve"> </w:t>
      </w:r>
      <w:r w:rsidRPr="002F5199">
        <w:rPr>
          <w:b/>
          <w:color w:val="FF0000"/>
        </w:rPr>
        <w:t xml:space="preserve">(a las no afiliadas, 100 euros IVA </w:t>
      </w:r>
      <w:proofErr w:type="spellStart"/>
      <w:r w:rsidRPr="002F5199">
        <w:rPr>
          <w:b/>
          <w:color w:val="FF0000"/>
        </w:rPr>
        <w:t>incluído</w:t>
      </w:r>
      <w:proofErr w:type="spellEnd"/>
      <w:r w:rsidRPr="002F5199">
        <w:rPr>
          <w:b/>
          <w:color w:val="FF0000"/>
        </w:rPr>
        <w:t>)</w:t>
      </w:r>
      <w:r w:rsidRPr="002F5199">
        <w:rPr>
          <w:color w:val="FF0000"/>
        </w:rPr>
        <w:t>.</w:t>
      </w:r>
      <w:r>
        <w:rPr>
          <w:color w:val="FF0000"/>
        </w:rPr>
        <w:t xml:space="preserve"> (MODIFICAR TABLA MÁS ABAJO***)</w:t>
      </w:r>
    </w:p>
    <w:p w:rsidR="002F5199" w:rsidRDefault="002F5199"/>
    <w:p w:rsidR="00ED21B5" w:rsidRDefault="00ED21B5">
      <w:r>
        <w:t>Para ello tenemos que tener en cuenta los siguientes aspectos:</w:t>
      </w:r>
    </w:p>
    <w:p w:rsidR="00ED21B5" w:rsidRDefault="00ED21B5">
      <w:r>
        <w:t>1. PLAZOS.</w:t>
      </w:r>
    </w:p>
    <w:p w:rsidR="00ED21B5" w:rsidRDefault="00ED21B5">
      <w:r>
        <w:t xml:space="preserve">Para aquellas personas que hayan recibido </w:t>
      </w:r>
      <w:r w:rsidRPr="00ED21B5">
        <w:rPr>
          <w:u w:val="single"/>
        </w:rPr>
        <w:t>respuesta negativa</w:t>
      </w:r>
      <w:r>
        <w:t xml:space="preserve"> de la Administración el plazo de presentación del recurso de alzada es de  </w:t>
      </w:r>
      <w:r w:rsidR="002C1D78" w:rsidRPr="002C1D78">
        <w:rPr>
          <w:u w:val="single"/>
        </w:rPr>
        <w:t>1 mes</w:t>
      </w:r>
      <w:r>
        <w:t xml:space="preserve"> desde la recepción de esta respuesta. </w:t>
      </w:r>
      <w:r w:rsidR="002C1D78">
        <w:t>Si es éste tu caso deberías contactar con nosotros inmediatamente.</w:t>
      </w:r>
    </w:p>
    <w:p w:rsidR="00374B7C" w:rsidRDefault="00374B7C">
      <w:r>
        <w:t xml:space="preserve">Para aquellas que </w:t>
      </w:r>
      <w:r w:rsidRPr="00374B7C">
        <w:rPr>
          <w:u w:val="single"/>
        </w:rPr>
        <w:t>no han recibido respuesta</w:t>
      </w:r>
      <w:r>
        <w:t xml:space="preserve"> no hay un plazo determinado, pero aconsejamos presentar el recurso de alzada antes de fin de año.</w:t>
      </w:r>
    </w:p>
    <w:p w:rsidR="00374B7C" w:rsidRDefault="00374B7C">
      <w:r>
        <w:t>2. COSTE.</w:t>
      </w:r>
    </w:p>
    <w:p w:rsidR="00374B7C" w:rsidRDefault="00374B7C">
      <w:r>
        <w:t>La minuta de nuestro abogado se paga, como es nuestra norma, directamente a éste. CGT no percibe por este concepto ningún pago ni comisión. Esta minuta es diferente, eso sí, para afiliadas y no afiliadas:</w:t>
      </w:r>
    </w:p>
    <w:p w:rsidR="00291CF9" w:rsidRDefault="00291CF9">
      <w:r>
        <w:t>AFILIADAS:</w:t>
      </w:r>
    </w:p>
    <w:tbl>
      <w:tblPr>
        <w:tblStyle w:val="Tablaconcuadrcula"/>
        <w:tblW w:w="0" w:type="auto"/>
        <w:tblLook w:val="04A0"/>
      </w:tblPr>
      <w:tblGrid>
        <w:gridCol w:w="3510"/>
        <w:gridCol w:w="2567"/>
        <w:gridCol w:w="2567"/>
      </w:tblGrid>
      <w:tr w:rsidR="00D92D5A" w:rsidTr="005501E9">
        <w:tc>
          <w:tcPr>
            <w:tcW w:w="3510" w:type="dxa"/>
          </w:tcPr>
          <w:p w:rsidR="00D92D5A" w:rsidRDefault="00D92D5A"/>
        </w:tc>
        <w:tc>
          <w:tcPr>
            <w:tcW w:w="2567" w:type="dxa"/>
          </w:tcPr>
          <w:p w:rsidR="00291CF9" w:rsidRDefault="00291CF9">
            <w:r>
              <w:t xml:space="preserve">En caso de: </w:t>
            </w:r>
          </w:p>
          <w:p w:rsidR="00291CF9" w:rsidRDefault="00291CF9" w:rsidP="00291CF9">
            <w:r>
              <w:t>Desestimación (“PERDER”)</w:t>
            </w:r>
          </w:p>
        </w:tc>
        <w:tc>
          <w:tcPr>
            <w:tcW w:w="2567" w:type="dxa"/>
          </w:tcPr>
          <w:p w:rsidR="00D92D5A" w:rsidRDefault="00291CF9">
            <w:r>
              <w:t>En caso de estimación</w:t>
            </w:r>
          </w:p>
          <w:p w:rsidR="00291CF9" w:rsidRDefault="00291CF9">
            <w:r>
              <w:t>(“GANAR”)</w:t>
            </w:r>
          </w:p>
        </w:tc>
      </w:tr>
      <w:tr w:rsidR="00D92D5A" w:rsidTr="005501E9">
        <w:tc>
          <w:tcPr>
            <w:tcW w:w="3510" w:type="dxa"/>
          </w:tcPr>
          <w:p w:rsidR="00D92D5A" w:rsidRPr="002F5199" w:rsidRDefault="002F5199">
            <w:pPr>
              <w:rPr>
                <w:color w:val="FF0000"/>
              </w:rPr>
            </w:pPr>
            <w:r>
              <w:rPr>
                <w:color w:val="FF0000"/>
              </w:rPr>
              <w:t>***</w:t>
            </w:r>
            <w:r w:rsidR="005501E9" w:rsidRPr="002F5199">
              <w:rPr>
                <w:color w:val="FF0000"/>
              </w:rPr>
              <w:t>RECURSO DE ALZADA</w:t>
            </w:r>
          </w:p>
        </w:tc>
        <w:tc>
          <w:tcPr>
            <w:tcW w:w="2567" w:type="dxa"/>
          </w:tcPr>
          <w:p w:rsidR="00D92D5A" w:rsidRPr="002F5199" w:rsidRDefault="00291CF9">
            <w:pPr>
              <w:rPr>
                <w:color w:val="FF0000"/>
              </w:rPr>
            </w:pPr>
            <w:r w:rsidRPr="002F5199">
              <w:rPr>
                <w:color w:val="FF0000"/>
              </w:rPr>
              <w:t>50 EUROS + IVA</w:t>
            </w:r>
          </w:p>
        </w:tc>
        <w:tc>
          <w:tcPr>
            <w:tcW w:w="2567" w:type="dxa"/>
          </w:tcPr>
          <w:p w:rsidR="00D92D5A" w:rsidRPr="002F5199" w:rsidRDefault="001C1DD4">
            <w:pPr>
              <w:rPr>
                <w:color w:val="FF0000"/>
              </w:rPr>
            </w:pPr>
            <w:r w:rsidRPr="002F5199">
              <w:rPr>
                <w:color w:val="FF0000"/>
              </w:rPr>
              <w:t>4% de la cuantía obtenida</w:t>
            </w:r>
          </w:p>
        </w:tc>
      </w:tr>
      <w:tr w:rsidR="00D92D5A" w:rsidTr="005501E9">
        <w:tc>
          <w:tcPr>
            <w:tcW w:w="3510" w:type="dxa"/>
          </w:tcPr>
          <w:p w:rsidR="00D92D5A" w:rsidRDefault="005501E9">
            <w:r>
              <w:t>PROCECIMIENTO CONTENCIOSO-ADMINISTRATIVO</w:t>
            </w:r>
          </w:p>
        </w:tc>
        <w:tc>
          <w:tcPr>
            <w:tcW w:w="2567" w:type="dxa"/>
          </w:tcPr>
          <w:p w:rsidR="00D92D5A" w:rsidRDefault="00291CF9">
            <w:r>
              <w:t>175 EUROS + IVA</w:t>
            </w:r>
          </w:p>
        </w:tc>
        <w:tc>
          <w:tcPr>
            <w:tcW w:w="2567" w:type="dxa"/>
          </w:tcPr>
          <w:p w:rsidR="00D92D5A" w:rsidRDefault="006A665A">
            <w:r>
              <w:t>7</w:t>
            </w:r>
            <w:r w:rsidR="001C1DD4">
              <w:t>% de la cuantía obtenida</w:t>
            </w:r>
          </w:p>
          <w:p w:rsidR="001C1DD4" w:rsidRDefault="001C1DD4"/>
        </w:tc>
      </w:tr>
    </w:tbl>
    <w:p w:rsidR="00D92D5A" w:rsidRDefault="00D92D5A"/>
    <w:p w:rsidR="00291CF9" w:rsidRDefault="006A665A">
      <w:r>
        <w:t>NO AFILIADAS*:</w:t>
      </w:r>
    </w:p>
    <w:tbl>
      <w:tblPr>
        <w:tblStyle w:val="Tablaconcuadrcula"/>
        <w:tblW w:w="0" w:type="auto"/>
        <w:tblLook w:val="04A0"/>
      </w:tblPr>
      <w:tblGrid>
        <w:gridCol w:w="3510"/>
        <w:gridCol w:w="2567"/>
        <w:gridCol w:w="2567"/>
      </w:tblGrid>
      <w:tr w:rsidR="00291CF9" w:rsidTr="00F01A0B">
        <w:tc>
          <w:tcPr>
            <w:tcW w:w="3510" w:type="dxa"/>
          </w:tcPr>
          <w:p w:rsidR="00291CF9" w:rsidRDefault="00291CF9" w:rsidP="00F01A0B"/>
        </w:tc>
        <w:tc>
          <w:tcPr>
            <w:tcW w:w="2567" w:type="dxa"/>
          </w:tcPr>
          <w:p w:rsidR="00291CF9" w:rsidRDefault="00291CF9" w:rsidP="00F01A0B">
            <w:r>
              <w:t>En caso de desestimación</w:t>
            </w:r>
          </w:p>
        </w:tc>
        <w:tc>
          <w:tcPr>
            <w:tcW w:w="2567" w:type="dxa"/>
          </w:tcPr>
          <w:p w:rsidR="00291CF9" w:rsidRDefault="00291CF9" w:rsidP="00F01A0B">
            <w:r>
              <w:t>En caso de estimación</w:t>
            </w:r>
          </w:p>
        </w:tc>
      </w:tr>
      <w:tr w:rsidR="00291CF9" w:rsidTr="00F01A0B">
        <w:tc>
          <w:tcPr>
            <w:tcW w:w="3510" w:type="dxa"/>
          </w:tcPr>
          <w:p w:rsidR="00291CF9" w:rsidRPr="002F5199" w:rsidRDefault="002F5199" w:rsidP="00F01A0B">
            <w:pPr>
              <w:rPr>
                <w:color w:val="FF0000"/>
              </w:rPr>
            </w:pPr>
            <w:r>
              <w:rPr>
                <w:color w:val="FF0000"/>
              </w:rPr>
              <w:lastRenderedPageBreak/>
              <w:t>***</w:t>
            </w:r>
            <w:r w:rsidR="00291CF9" w:rsidRPr="002F5199">
              <w:rPr>
                <w:color w:val="FF0000"/>
              </w:rPr>
              <w:t>RECURSO DE ALZADA</w:t>
            </w:r>
          </w:p>
        </w:tc>
        <w:tc>
          <w:tcPr>
            <w:tcW w:w="2567" w:type="dxa"/>
          </w:tcPr>
          <w:p w:rsidR="00291CF9" w:rsidRPr="002F5199" w:rsidRDefault="001C1DD4" w:rsidP="00F01A0B">
            <w:pPr>
              <w:rPr>
                <w:color w:val="FF0000"/>
              </w:rPr>
            </w:pPr>
            <w:r w:rsidRPr="002F5199">
              <w:rPr>
                <w:color w:val="FF0000"/>
              </w:rPr>
              <w:t>150 EUROS + IVA</w:t>
            </w:r>
          </w:p>
        </w:tc>
        <w:tc>
          <w:tcPr>
            <w:tcW w:w="2567" w:type="dxa"/>
          </w:tcPr>
          <w:p w:rsidR="00291CF9" w:rsidRPr="002F5199" w:rsidRDefault="006A665A" w:rsidP="00F01A0B">
            <w:pPr>
              <w:rPr>
                <w:color w:val="FF0000"/>
              </w:rPr>
            </w:pPr>
            <w:r w:rsidRPr="002F5199">
              <w:rPr>
                <w:color w:val="FF0000"/>
              </w:rPr>
              <w:t>6</w:t>
            </w:r>
            <w:r w:rsidR="001C1DD4" w:rsidRPr="002F5199">
              <w:rPr>
                <w:color w:val="FF0000"/>
              </w:rPr>
              <w:t>% de la cuantía obtenida</w:t>
            </w:r>
          </w:p>
          <w:p w:rsidR="006A665A" w:rsidRPr="002F5199" w:rsidRDefault="006A665A" w:rsidP="00F01A0B">
            <w:pPr>
              <w:rPr>
                <w:color w:val="FF0000"/>
              </w:rPr>
            </w:pPr>
            <w:r w:rsidRPr="002F5199">
              <w:rPr>
                <w:color w:val="FF0000"/>
              </w:rPr>
              <w:t>(mínimo 300 euros + IVA)</w:t>
            </w:r>
          </w:p>
        </w:tc>
      </w:tr>
      <w:tr w:rsidR="00291CF9" w:rsidTr="00F01A0B">
        <w:tc>
          <w:tcPr>
            <w:tcW w:w="3510" w:type="dxa"/>
          </w:tcPr>
          <w:p w:rsidR="00291CF9" w:rsidRDefault="00291CF9" w:rsidP="00F01A0B">
            <w:r>
              <w:t>PROCECIMIENTO CONTENCIOSO-ADMINISTRATIVO</w:t>
            </w:r>
          </w:p>
        </w:tc>
        <w:tc>
          <w:tcPr>
            <w:tcW w:w="2567" w:type="dxa"/>
          </w:tcPr>
          <w:p w:rsidR="00291CF9" w:rsidRDefault="001C1DD4" w:rsidP="00F01A0B">
            <w:r>
              <w:t>350 EUROS + IVA</w:t>
            </w:r>
          </w:p>
        </w:tc>
        <w:tc>
          <w:tcPr>
            <w:tcW w:w="2567" w:type="dxa"/>
          </w:tcPr>
          <w:p w:rsidR="00291CF9" w:rsidRDefault="001C1DD4" w:rsidP="00F01A0B">
            <w:r>
              <w:t>9% de l</w:t>
            </w:r>
            <w:r w:rsidR="006A665A">
              <w:t>a cuantía obtenida (mínimo 450 e</w:t>
            </w:r>
            <w:r>
              <w:t>uros + IVA)</w:t>
            </w:r>
          </w:p>
        </w:tc>
      </w:tr>
    </w:tbl>
    <w:p w:rsidR="00291CF9" w:rsidRPr="006A665A" w:rsidRDefault="006A665A">
      <w:pPr>
        <w:rPr>
          <w:b/>
        </w:rPr>
      </w:pPr>
      <w:r w:rsidRPr="006A665A">
        <w:rPr>
          <w:b/>
        </w:rPr>
        <w:t xml:space="preserve">*Las personas no afiliadas tienen que hacer una </w:t>
      </w:r>
      <w:r w:rsidRPr="006A665A">
        <w:rPr>
          <w:b/>
          <w:u w:val="single"/>
        </w:rPr>
        <w:t>provisión de fondos de 100 euros</w:t>
      </w:r>
      <w:r w:rsidRPr="006A665A">
        <w:rPr>
          <w:b/>
        </w:rPr>
        <w:t xml:space="preserve"> en la primera cita con el abogado.</w:t>
      </w:r>
    </w:p>
    <w:p w:rsidR="00374B7C" w:rsidRDefault="00374B7C">
      <w:r>
        <w:t>3.PROCEDIMIENTO.</w:t>
      </w:r>
    </w:p>
    <w:p w:rsidR="001C1DD4" w:rsidRPr="001C1DD4" w:rsidRDefault="006A665A" w:rsidP="006A665A">
      <w:pPr>
        <w:rPr>
          <w:b/>
        </w:rPr>
      </w:pPr>
      <w:r>
        <w:t xml:space="preserve">Primero: recopilar la </w:t>
      </w:r>
      <w:r w:rsidRPr="006A665A">
        <w:rPr>
          <w:b/>
        </w:rPr>
        <w:t>documentación</w:t>
      </w:r>
      <w:r>
        <w:t xml:space="preserve">: </w:t>
      </w:r>
    </w:p>
    <w:p w:rsidR="00374B7C" w:rsidRDefault="00D92D5A">
      <w:r>
        <w:t xml:space="preserve">Antes de llamar para concertar cita tienes que recopilar la </w:t>
      </w:r>
      <w:r w:rsidR="00374B7C">
        <w:t xml:space="preserve">siguiente </w:t>
      </w:r>
      <w:r w:rsidR="00374B7C" w:rsidRPr="006A665A">
        <w:t>documentación</w:t>
      </w:r>
      <w:r w:rsidR="00374B7C">
        <w:t>:</w:t>
      </w:r>
    </w:p>
    <w:p w:rsidR="00374B7C" w:rsidRDefault="00374B7C">
      <w:r>
        <w:t>- D.N.I.</w:t>
      </w:r>
    </w:p>
    <w:p w:rsidR="00374B7C" w:rsidRDefault="00374B7C">
      <w:r>
        <w:t xml:space="preserve">- </w:t>
      </w:r>
      <w:r w:rsidR="000E52A8">
        <w:t>Escrito de reclamación con sello del Registro.</w:t>
      </w:r>
    </w:p>
    <w:p w:rsidR="000E52A8" w:rsidRDefault="000E52A8">
      <w:r>
        <w:t>- Hoja de servicios (o en su defecto: nombramientos y ceses de los cursos 2013-2014 y 2014-2015)</w:t>
      </w:r>
    </w:p>
    <w:p w:rsidR="000E52A8" w:rsidRDefault="000E52A8">
      <w:r>
        <w:t>- Informe de vida laboral. (Se solicita en agencias de la Seguridad Social)</w:t>
      </w:r>
    </w:p>
    <w:p w:rsidR="006A665A" w:rsidRDefault="006A665A" w:rsidP="006A665A">
      <w:r>
        <w:t>Segundo: concertar cita:</w:t>
      </w:r>
    </w:p>
    <w:p w:rsidR="006A665A" w:rsidRDefault="006A665A" w:rsidP="006A665A">
      <w:r>
        <w:t xml:space="preserve">Una vez que tengáis la documentación requerida, las personas interesadas en continuar con el procedimiento os tenéis que poner en contacto con nosotras por </w:t>
      </w:r>
      <w:r w:rsidRPr="00D92D5A">
        <w:t>teléfono</w:t>
      </w:r>
      <w:r>
        <w:t xml:space="preserve"> para </w:t>
      </w:r>
      <w:r w:rsidRPr="00374B7C">
        <w:rPr>
          <w:b/>
        </w:rPr>
        <w:t>concertar cita</w:t>
      </w:r>
      <w:r>
        <w:t xml:space="preserve"> y, si eres afiliada</w:t>
      </w:r>
      <w:r w:rsidRPr="001C1DD4">
        <w:rPr>
          <w:b/>
        </w:rPr>
        <w:t>, recoger el</w:t>
      </w:r>
      <w:r>
        <w:t xml:space="preserve"> </w:t>
      </w:r>
      <w:r w:rsidRPr="00D92D5A">
        <w:rPr>
          <w:b/>
        </w:rPr>
        <w:t xml:space="preserve">justificante de estar </w:t>
      </w:r>
      <w:r>
        <w:rPr>
          <w:b/>
        </w:rPr>
        <w:t>al</w:t>
      </w:r>
      <w:r w:rsidRPr="00D92D5A">
        <w:rPr>
          <w:b/>
        </w:rPr>
        <w:t xml:space="preserve"> corriente de pago</w:t>
      </w:r>
      <w:r>
        <w:t xml:space="preserve">.  </w:t>
      </w:r>
    </w:p>
    <w:p w:rsidR="006A665A" w:rsidRPr="001C1DD4" w:rsidRDefault="006A665A" w:rsidP="006A665A">
      <w:pPr>
        <w:rPr>
          <w:b/>
        </w:rPr>
      </w:pPr>
      <w:r w:rsidRPr="001C1DD4">
        <w:rPr>
          <w:b/>
        </w:rPr>
        <w:t>Llamar a CGT-Aragón, C/ Coso 157. Teléfono: 976291675</w:t>
      </w:r>
    </w:p>
    <w:p w:rsidR="000E52A8" w:rsidRDefault="000E52A8"/>
    <w:p w:rsidR="000E52A8" w:rsidRDefault="000E52A8"/>
    <w:p w:rsidR="000E52A8" w:rsidRDefault="000E52A8">
      <w:r>
        <w:t>*NUEVAS RECLAMACIONES:</w:t>
      </w:r>
    </w:p>
    <w:p w:rsidR="000E52A8" w:rsidRDefault="003B7242">
      <w:r>
        <w:t>Si no hiciste la reclamación en junio de 2018 ya no puedes reclamar el verano de 2014 pero sí</w:t>
      </w:r>
      <w:r w:rsidR="000E52A8">
        <w:t xml:space="preserve"> podrá</w:t>
      </w:r>
      <w:r>
        <w:t>s</w:t>
      </w:r>
      <w:r w:rsidR="000E52A8">
        <w:t xml:space="preserve"> reclamar el verano de 2015. </w:t>
      </w:r>
      <w:hyperlink r:id="rId4" w:history="1">
        <w:r w:rsidR="000E52A8" w:rsidRPr="003B7242">
          <w:rPr>
            <w:rStyle w:val="Hipervnculo"/>
          </w:rPr>
          <w:t>VER ENTRADA EN NUESTRA WEB</w:t>
        </w:r>
      </w:hyperlink>
      <w:bookmarkStart w:id="0" w:name="_GoBack"/>
      <w:bookmarkEnd w:id="0"/>
      <w:r w:rsidR="000E52A8">
        <w:t>.</w:t>
      </w:r>
    </w:p>
    <w:p w:rsidR="002F5199" w:rsidRPr="002F5199" w:rsidRDefault="002F5199" w:rsidP="002F5199">
      <w:pPr>
        <w:pBdr>
          <w:top w:val="single" w:sz="4" w:space="1" w:color="auto"/>
          <w:left w:val="single" w:sz="4" w:space="4" w:color="auto"/>
          <w:bottom w:val="single" w:sz="4" w:space="1" w:color="auto"/>
          <w:right w:val="single" w:sz="4" w:space="4" w:color="auto"/>
        </w:pBdr>
        <w:rPr>
          <w:color w:val="FF0000"/>
        </w:rPr>
      </w:pPr>
      <w:r w:rsidRPr="002F5199">
        <w:rPr>
          <w:b/>
          <w:color w:val="FF0000"/>
        </w:rPr>
        <w:t>Ver modificación de la información de diciembre de 2018</w:t>
      </w:r>
      <w:r>
        <w:rPr>
          <w:color w:val="FF0000"/>
        </w:rPr>
        <w:t xml:space="preserve"> (arriba)</w:t>
      </w:r>
      <w:r w:rsidRPr="002F5199">
        <w:rPr>
          <w:color w:val="FF0000"/>
        </w:rPr>
        <w:t xml:space="preserve">. Quedamos a la </w:t>
      </w:r>
      <w:proofErr w:type="spellStart"/>
      <w:r w:rsidRPr="002F5199">
        <w:rPr>
          <w:color w:val="FF0000"/>
        </w:rPr>
        <w:t>espectativa</w:t>
      </w:r>
      <w:proofErr w:type="spellEnd"/>
      <w:r w:rsidRPr="002F5199">
        <w:rPr>
          <w:color w:val="FF0000"/>
        </w:rPr>
        <w:t>…</w:t>
      </w:r>
    </w:p>
    <w:p w:rsidR="00374B7C" w:rsidRDefault="00374B7C"/>
    <w:p w:rsidR="00374B7C" w:rsidRDefault="00374B7C"/>
    <w:sectPr w:rsidR="00374B7C" w:rsidSect="00F217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D21B5"/>
    <w:rsid w:val="00041F11"/>
    <w:rsid w:val="000E52A8"/>
    <w:rsid w:val="001C1DD4"/>
    <w:rsid w:val="00291CF9"/>
    <w:rsid w:val="002C1D78"/>
    <w:rsid w:val="002F5199"/>
    <w:rsid w:val="00374B7C"/>
    <w:rsid w:val="003B7242"/>
    <w:rsid w:val="003C4D4F"/>
    <w:rsid w:val="005501E9"/>
    <w:rsid w:val="005F59FA"/>
    <w:rsid w:val="006A665A"/>
    <w:rsid w:val="00C05ABD"/>
    <w:rsid w:val="00D92D5A"/>
    <w:rsid w:val="00ED21B5"/>
    <w:rsid w:val="00F217D1"/>
    <w:rsid w:val="00FC0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52A8"/>
    <w:rPr>
      <w:color w:val="0000FF" w:themeColor="hyperlink"/>
      <w:u w:val="single"/>
    </w:rPr>
  </w:style>
  <w:style w:type="table" w:styleId="Tablaconcuadrcula">
    <w:name w:val="Table Grid"/>
    <w:basedOn w:val="Tablanormal"/>
    <w:uiPriority w:val="59"/>
    <w:rsid w:val="00D9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B72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gtaragonlarioja.org/fedens/cobro-de-los-veranos-impag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2018-12-29T10:56:00Z</dcterms:created>
  <dcterms:modified xsi:type="dcterms:W3CDTF">2018-12-29T10:56:00Z</dcterms:modified>
</cp:coreProperties>
</file>